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17" w:afterLines="50"/>
        <w:ind w:firstLine="0" w:firstLineChars="0"/>
        <w:jc w:val="center"/>
        <w:outlineLvl w:val="0"/>
        <w:rPr>
          <w:rFonts w:hint="eastAsia" w:ascii="仿宋_GB2312" w:eastAsia="仿宋_GB2312"/>
          <w:b/>
          <w:sz w:val="21"/>
        </w:rPr>
      </w:pPr>
      <w:bookmarkStart w:id="0" w:name="_Toc43474001"/>
      <w:r>
        <w:rPr>
          <w:rFonts w:hint="eastAsia" w:ascii="方正小标宋简体" w:hAnsi="楷体" w:eastAsia="方正小标宋简体" w:cs="楷体"/>
          <w:bCs/>
          <w:kern w:val="0"/>
          <w:szCs w:val="32"/>
        </w:rPr>
        <w:t xml:space="preserve">附件2  </w:t>
      </w:r>
      <w:bookmarkStart w:id="1" w:name="_GoBack"/>
      <w:r>
        <w:rPr>
          <w:rFonts w:hint="eastAsia" w:ascii="方正小标宋简体" w:hAnsi="楷体" w:eastAsia="方正小标宋简体" w:cs="楷体"/>
          <w:bCs/>
          <w:kern w:val="0"/>
          <w:szCs w:val="32"/>
        </w:rPr>
        <w:t>贵州省大数据标准体系明细表</w:t>
      </w:r>
      <w:bookmarkEnd w:id="1"/>
      <w:bookmarkEnd w:id="0"/>
    </w:p>
    <w:tbl>
      <w:tblPr>
        <w:tblStyle w:val="2"/>
        <w:tblW w:w="14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6"/>
        <w:gridCol w:w="1224"/>
        <w:gridCol w:w="1089"/>
        <w:gridCol w:w="2636"/>
        <w:gridCol w:w="5485"/>
        <w:gridCol w:w="1000"/>
        <w:gridCol w:w="1699"/>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00" w:hRule="atLeast"/>
          <w:tblHeader/>
          <w:jc w:val="center"/>
        </w:trPr>
        <w:tc>
          <w:tcPr>
            <w:tcW w:w="54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b/>
                <w:bCs/>
                <w:sz w:val="21"/>
                <w:szCs w:val="21"/>
              </w:rPr>
              <w:t>序号</w:t>
            </w:r>
          </w:p>
        </w:tc>
        <w:tc>
          <w:tcPr>
            <w:tcW w:w="1224"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eastAsia="仿宋_GB2312"/>
                <w:b/>
                <w:sz w:val="21"/>
              </w:rPr>
              <w:t>一级类目</w:t>
            </w:r>
          </w:p>
        </w:tc>
        <w:tc>
          <w:tcPr>
            <w:tcW w:w="1089"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eastAsia="仿宋_GB2312"/>
                <w:b/>
                <w:sz w:val="21"/>
              </w:rPr>
              <w:t>二级类目</w:t>
            </w:r>
          </w:p>
        </w:tc>
        <w:tc>
          <w:tcPr>
            <w:tcW w:w="2636"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eastAsia="仿宋_GB2312"/>
                <w:b/>
                <w:sz w:val="21"/>
              </w:rPr>
              <w:t>标准编号或标准计划号</w:t>
            </w:r>
          </w:p>
        </w:tc>
        <w:tc>
          <w:tcPr>
            <w:tcW w:w="5485"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eastAsia="仿宋_GB2312"/>
                <w:b/>
                <w:sz w:val="21"/>
              </w:rPr>
              <w:t>标准名称</w:t>
            </w:r>
          </w:p>
        </w:tc>
        <w:tc>
          <w:tcPr>
            <w:tcW w:w="100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eastAsia="仿宋_GB2312"/>
                <w:b/>
                <w:sz w:val="21"/>
              </w:rPr>
              <w:t>状态</w:t>
            </w:r>
          </w:p>
        </w:tc>
        <w:tc>
          <w:tcPr>
            <w:tcW w:w="1699"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eastAsia="仿宋_GB2312"/>
                <w:b/>
                <w:sz w:val="21"/>
              </w:rPr>
              <w:t>标准级别</w:t>
            </w:r>
            <w:r>
              <w:rPr>
                <w:rFonts w:hint="eastAsia" w:ascii="仿宋_GB2312" w:eastAsia="仿宋_GB2312"/>
                <w:b/>
                <w:sz w:val="21"/>
              </w:rPr>
              <w:br w:type="textWrapping"/>
            </w:r>
            <w:r>
              <w:rPr>
                <w:rFonts w:hint="eastAsia" w:ascii="仿宋_GB2312" w:eastAsia="仿宋_GB2312"/>
                <w:b/>
                <w:sz w:val="21"/>
              </w:rPr>
              <w:t>（推荐）</w:t>
            </w:r>
          </w:p>
        </w:tc>
        <w:tc>
          <w:tcPr>
            <w:tcW w:w="1205"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b/>
                <w:sz w:val="21"/>
              </w:rPr>
            </w:pPr>
            <w:r>
              <w:rPr>
                <w:rFonts w:hint="eastAsia" w:ascii="仿宋_GB2312" w:eastAsia="仿宋_GB2312"/>
                <w:b/>
                <w:sz w:val="21"/>
              </w:rPr>
              <w:t>重要程度</w:t>
            </w:r>
            <w:r>
              <w:rPr>
                <w:rFonts w:hint="eastAsia" w:ascii="仿宋_GB2312" w:eastAsia="仿宋_GB2312"/>
                <w:b/>
                <w:sz w:val="21"/>
              </w:rPr>
              <w:br w:type="textWrapping"/>
            </w:r>
            <w:r>
              <w:rPr>
                <w:rFonts w:hint="eastAsia" w:ascii="仿宋_GB2312" w:eastAsia="仿宋_GB2312"/>
                <w:b/>
                <w:sz w:val="21"/>
              </w:rPr>
              <w:t>（拟）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w:t>
            </w:r>
          </w:p>
        </w:tc>
        <w:tc>
          <w:tcPr>
            <w:tcW w:w="1224" w:type="dxa"/>
            <w:vMerge w:val="restart"/>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 基础</w:t>
            </w:r>
          </w:p>
        </w:tc>
        <w:tc>
          <w:tcPr>
            <w:tcW w:w="1089" w:type="dxa"/>
            <w:vMerge w:val="restart"/>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101 总则</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大数据标准化工作基本要求与指南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ind w:firstLine="420"/>
              <w:jc w:val="center"/>
              <w:rPr>
                <w:rFonts w:hint="eastAsia" w:ascii="仿宋_GB2312" w:eastAsia="仿宋_GB2312"/>
                <w:sz w:val="21"/>
              </w:rPr>
            </w:pPr>
          </w:p>
        </w:tc>
        <w:tc>
          <w:tcPr>
            <w:tcW w:w="1089" w:type="dxa"/>
            <w:vMerge w:val="continue"/>
            <w:tcBorders>
              <w:top w:val="nil"/>
              <w:left w:val="single" w:color="auto" w:sz="4" w:space="0"/>
              <w:bottom w:val="single" w:color="auto" w:sz="4" w:space="0"/>
              <w:right w:val="single" w:color="auto" w:sz="4" w:space="0"/>
              <w:tl2br w:val="nil"/>
              <w:tr2bl w:val="nil"/>
            </w:tcBorders>
            <w:noWrap w:val="0"/>
            <w:vAlign w:val="center"/>
          </w:tcPr>
          <w:p>
            <w:pPr>
              <w:spacing w:beforeLines="0" w:afterLines="0"/>
              <w:ind w:firstLine="420"/>
              <w:jc w:val="center"/>
              <w:rPr>
                <w:rFonts w:hint="eastAsia" w:ascii="仿宋_GB2312" w:eastAsia="仿宋_GB2312"/>
                <w:sz w:val="21"/>
              </w:rPr>
            </w:pPr>
          </w:p>
        </w:tc>
        <w:tc>
          <w:tcPr>
            <w:tcW w:w="2636"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大数据标准化体系架构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102 术语</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35295-2017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20180988-T-469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工业大数据术语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数据开放共享术语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数据治理术语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 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103 参考架构</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35589-2017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技术参考模型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38672-2020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接口基本要求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大数据参考架构 第1部分：框架和应用指南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大数据参考架构 第2部分：用例和需求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大数据参考架构 第3部分：标准路线图</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知识图谱应用架构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w:t>
            </w:r>
          </w:p>
        </w:tc>
        <w:tc>
          <w:tcPr>
            <w:tcW w:w="1224"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贵州省“一云一网一平台”总体架构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w:t>
            </w:r>
          </w:p>
        </w:tc>
        <w:tc>
          <w:tcPr>
            <w:tcW w:w="1224"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 数据</w:t>
            </w: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 数据资源</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18142-2017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数据元素值表示 格式记法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18391.1-2009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元数据注册系统(MDR) 第 1 部分：框架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18391.2-2009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元数据注册系统(MDR) 第 2 部分：分类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18391.3-2009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元数据注册系统(MDR) 第3部分：注册系统元模型与基本属性</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18391.4-2009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元数据注册系统(MDR) 第 4 部分：数据定义的形成</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18391.5-2009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元数据注册系统(MDR) 第 5 部分：命名和标识原则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18391.6-2009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元数据注册系统(MDR) 第 6 部分：注册</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GB/Z 21025-2007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XML使用指南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23824.1-2009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实现元数据注册系统（MDR）内容一致性的规程 第 1 部分：数据元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23824.3-2009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实现元数据注册系统（MDR）内容一致性的规程 第 3 部分：值域</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30880-2014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通用逻辑(CL)：基于逻辑的语言族框架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30881-2014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元数据注册系统（MDR）模块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SJ/T 11676-2017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元数据属性</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 数据清洗加工规范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 数据质量评估规范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云计算服务平台建设指南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政务数据平台 数据存储规范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云资源管理规范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政务信息系统云化部署和迁移规范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政务信息系统建设规范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202 数据应用</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6107-2000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使用串行二进制数据交换的数据终端设备和数据电路终接设备之间的接口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11592-2011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公用数据网上起/止传输业务使用的数据终端设备（DTE）和数据电路终接设备（DCE）间的接口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11593-2001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公用数据网上同步工作的数据终端设备(DTE)和数据电路终接设备(DCE)间的接口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11594-2009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公用数据网上数据终端设备（DTE）与数据电路终接设备（DCE）间的互换电路定义表</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11595-1999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用专用电路连接到公用数据网上的分组式数据终端设备(DTE)与数据电路终接设备(DCE)之间的接口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12057-1989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使用串行二进制数据交换的数据终端设备和数据电路终接设备之间的通用37插针和9 插针接口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14805.8-2007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行政、商业和运输业电子数据交换（EDIFACT） 应用级语法规则(语法版本号:4，语法发布号:1) 第8部分: 电子数据交换中的相关数据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15635-2014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行政、商业和运输业电子数据交换 复合数据元目录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17699-2014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行政、商业和运输业电子数据交换 数据元目录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17801-1999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经公用交换电话网或综合业务数字网或电路交换公用数据网接入分组交换公用数据网的分组式数据终端设备(DTE)和数据电路终接设备(DCE)之间的接口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26237.2-2011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第2部分：指纹细节点数据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26237.3-2011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第3部分：指纹型谱数据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26237.4-2014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第4部分：指纹图像数据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26237.5-2014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第5部分：人脸图像数据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26237.6-2014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第6部分：虹膜图像数据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26237.7-2013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第7部分：签名/签字时间序列数据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26237.8-2014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第8部分：指纹型骨架数据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26237.9-2014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第9部分：血管图像数据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26237.10-2014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第10部分：手型轮廓数据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26237.14-2019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生物特征识别数据交换格式 第14部分：DNA数据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34949-2017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实时数据库C语言接口规范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36345-2018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通用数据导入接口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36625.2-2018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数据融合 第2部分：数据编码规范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YD/T 1229.2-2013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可移动终端数据同步业务技术要求 第2部分：数据同步协议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 交易流程描述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 数据管理规范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 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 风险评估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 交易质量评估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 数据价值评估指引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开放数据集基本要求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开放数据集标识管理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67</w:t>
            </w:r>
          </w:p>
        </w:tc>
        <w:tc>
          <w:tcPr>
            <w:tcW w:w="1224"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 技术方法</w:t>
            </w:r>
          </w:p>
        </w:tc>
        <w:tc>
          <w:tcPr>
            <w:tcW w:w="1089" w:type="dxa"/>
            <w:vMerge w:val="restart"/>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301 数据采集</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SJ/T 11615.2-2016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网络数据采集分析软件规范 第2部分：数据格式描述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38888-2020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数据采集软件的性能及校准方法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30428.5-2017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数字化城市管理信息系统 第5部分：监管信息采集设备</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30428.7-2017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数字化城市管理信息系统 第7部分：监管信息采集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302 数据存储</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12991.1-2008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数据库语言 SQL 第1部分: 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32633-2016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分布式关系数据库服务接口规范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32908-2016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非结构化数据访问接口规范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32909-2016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非结构化数据表示规范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37722-2019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大数据存储与处理系统功能要求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38371.1-2020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数字内容对象存储、复用与交换规范 第1部分：对象模型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38371.2-2020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数字内容对象存储、复用与交换规范 第2部分：对象封装、存储与交换</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38371.3-2020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数字内容对象存储、复用与交换规范 第3部分：对象一致性检查方法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79</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303 大数据集描述</w:t>
            </w: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34945-2017</w:t>
            </w:r>
          </w:p>
        </w:tc>
        <w:tc>
          <w:tcPr>
            <w:tcW w:w="5485"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数据溯源描述模型</w:t>
            </w:r>
          </w:p>
        </w:tc>
        <w:tc>
          <w:tcPr>
            <w:tcW w:w="1000"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80</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34952-2017</w:t>
            </w:r>
          </w:p>
        </w:tc>
        <w:tc>
          <w:tcPr>
            <w:tcW w:w="5485"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多媒体数据语义描述要求</w:t>
            </w:r>
          </w:p>
        </w:tc>
        <w:tc>
          <w:tcPr>
            <w:tcW w:w="1000"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81</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38667-2020</w:t>
            </w:r>
          </w:p>
        </w:tc>
        <w:tc>
          <w:tcPr>
            <w:tcW w:w="5485"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数据分类指南</w:t>
            </w:r>
          </w:p>
        </w:tc>
        <w:tc>
          <w:tcPr>
            <w:tcW w:w="1000"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82</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nil"/>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元数据</w:t>
            </w:r>
          </w:p>
        </w:tc>
        <w:tc>
          <w:tcPr>
            <w:tcW w:w="1000"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83</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元数据描述规范</w:t>
            </w:r>
          </w:p>
        </w:tc>
        <w:tc>
          <w:tcPr>
            <w:tcW w:w="1000"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84</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数据目录</w:t>
            </w:r>
          </w:p>
        </w:tc>
        <w:tc>
          <w:tcPr>
            <w:tcW w:w="1000"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85</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数据种类描述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86</w:t>
            </w:r>
          </w:p>
        </w:tc>
        <w:tc>
          <w:tcPr>
            <w:tcW w:w="1224"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shd w:val="clear" w:color="auto" w:fill="auto"/>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数据编码</w:t>
            </w:r>
          </w:p>
        </w:tc>
        <w:tc>
          <w:tcPr>
            <w:tcW w:w="1000"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shd w:val="clear" w:color="000000" w:fill="FFFFFF"/>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304 数据处理</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5271.6-2000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词汇 第6部分:数据的准备与处理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5271.10-1986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数据处理词汇 10部分 操作技术和设施</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89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5271.18-2008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词汇 第18部分：分布式数据处理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12118-1989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数据处理词汇 21部分:过程计算机系统和技术过程间的接口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18714.2-2002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开放分布式处理 参考模型 第2部分:基本概念</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18714.3-2003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开放分布式处理 参考模型 第3部分:体系结构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政务数据平台 建设指南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政务数据平台 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政务数据平台 数据归集规范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数据处理 评价指标</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数据处理 工具集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数据处理 应用与服务</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99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数据处理 系统与平台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305 互操作技术</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15278-1994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信息处理 数据加密 物理层互操作性要求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32392.1-2015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第1部分：参考模型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32392.2-2015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第2部分：核心模型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32392.3-2015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第3部分：本体注册元模型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32392.4-2015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第4部分：模型映射元模型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32392.5-2018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第5部分：过程模型注册元模型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32392.7-2018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第7部分：服务模型注册元模型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32392.8-2018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第8部分：角色和目标模型注册元模型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32392.9-2018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互操作性元模型框架(MFI) 第9部分：按需模型选择</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109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35103-2017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Web服务互操作基本轮廓</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互操作技术指南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互操作性 定义</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互操作性 分类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互操作性 参考架构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互操作性 标准路线图</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互操作性 平台与应用</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互操作性 评价指标</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互操作性元模型框架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 互操作技术指南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119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大数据标准与服务的语义互操作方法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306 可视化技术</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可视化工具通用要求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可视化技术规范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可视化管理系统通用要求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123</w:t>
            </w:r>
          </w:p>
        </w:tc>
        <w:tc>
          <w:tcPr>
            <w:tcW w:w="1224"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 产品及服务</w:t>
            </w: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401 基础设施产品</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28821-1012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关系数据管理系统技术要求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35775-2017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智慧城市时空基础设施 评价指标体系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35776-2017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智慧城市时空基础设施 基本规定</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36625.5-2019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数据融合 第5部分：市政基础设施数据元素</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CJ/T 384-2011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城市地理空间信息基础设施共享服务技术</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YD/T 2806-2015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云计算基础设施即服务（IaaS）功能要求与架构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129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20130121-T-339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智慧城市评价模型及基础评价指标体系 第2部分：信息基础设施</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大数据中心基础设施等级评估规范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电子政务网络业务专网融合规范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信息基础设施分类与基本要求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政务知识库信息基础设施建设要求及规范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非结构化数据查询语言</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智能硬件通用大数据接口规范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402 基础平台</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38643-2020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分析系统功能测试要求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38643-2020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分析系统功能测试要求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38675-2020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大数据计算系统通用要求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139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面向应用的基础计算平台基本性能要求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政务服务平台 建设指南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贵州政务数据平台互联互通接口规范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政务数据平台 数据挖掘技术规范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电子政务网应用系统公文数据交换规范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政务服务平台 应用技术规范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403 处理框架</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34052.1-2017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统计数据与元数据交换（SDMX） 第1部分：框架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JR/T 0107.1-2014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统计数据和元数据交换（SDMX） 第1部分：框架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大数据采集与预处理通用框架功能要求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404 数据治理产品</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32630-2016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非结构化数据管理系统技术要求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149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34960.1-2017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治理 第1部分：通用要求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34960.2-2017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治理 第2部分：实施指南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34960.3-2017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治理 第3部分:绩效评价</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34960.4-2017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治理 第4部分：审计导则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34960.5-2018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治理 第5部分：数据治理规范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SJ/T 11445.2-2012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外包 第2部分：数据（信息）保护规范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智能硬件通用大数据接口规范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解决方案基本评估规范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数据治理安全规范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数据统一管理原则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159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数据共享规范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数据清洗规范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数据质量检查规范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元数据设计规范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数据治理效率原则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405 分析应用产品</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37721-2019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大数据分析系统功能要求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38673-2020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大数据系统基本要求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38633-2020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系统运维和管理功能要求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分析总体技术要求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面向应用的基础计算平台基本性能要求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169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可视化工具通用要求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非结构化数据查询语言</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大数据可视化工具通用要求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大数据平台通用数据存储结构规范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大数据平台通用软件开发工具包规范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406 服务</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29262-2012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面向服务的体系结构（SOA） 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33136-2016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数据中心服务能力成熟度模型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29263-2012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面向服务的体系结构（SOA）应用的总体技术要求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36343-2018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数据交易服务平台 交易数据描述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37728-2019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数据交易服务平台 通用功能要求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179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19668.2-2017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信息技术服务 监理 第2部分：基础设施工程监理规范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数据服务平台管理操作规程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数据服务安全规范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数据服务脱敏规范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数据服务应用规范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数据服务接口规范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185</w:t>
            </w:r>
          </w:p>
        </w:tc>
        <w:tc>
          <w:tcPr>
            <w:tcW w:w="1224"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 行业应用</w:t>
            </w: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501 政务大数据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30850.1-2014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电子政务标准化指南 第1部分：总则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30850.2-2014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电子政务标准化指南 第2部分：工程管理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30850.3-2014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电子政务标准化指南 第3部分：网络建设</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30850.4-2017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电子政务标准化指南 第4部分：信息共享</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189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30850.5-2014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电子政务标准化指南 第5部分：支撑技术</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34981.3-2017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机构编制统计及实名制管理系统数据规范 第3部分：数据字典</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20141556-T-339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基于云计算的电子政务公共平台技术规范 第5部分：信息资源开放共享系统架构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38664.1-2020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政务数据开放共享 第1部分：总则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38664.2-2020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政务数据开放共享 第2部分：基本要求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38664.3-2020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政务数据开放共享 第3部分：开放程度评价</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20190842-T-469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政务信息资源共享评价指标</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20190907-T-469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政务信息共享 数据安全技术要求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20192099-T-469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政务服务平台基础数据规范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1123-2016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数据分类分级指南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199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1126-2016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数据脱敏工作指南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1239.3-2019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核心元数据 第3部分：空间地理数据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1239.4-2019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核心元数据 第4部分：非物质文化遗产资源数据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1239.5-2019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核心元数据 第5部分：宏观经济数据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1259-2018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政府网站数据交换规范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1260-2018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贵州省电子政务网应用平台公文数据交换规范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1299-2018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大数据村级工作管理规范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1406-2019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数据开放工作指南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1407-2019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开放数据核心元数据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1408-2019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开放数据质量控制过程和要求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502 工业大数据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19114.43-2010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工业自动化系统与集成 工业制造管理数据 第43部分：制造流程管理数据：流程监控与制造数据交换的数据模型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37695-2019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对象标识要求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38555-2020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工业产品核心元数据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38666-2020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工业应用参考架构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20173805-T-339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制造对象标识解析体系应用指南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20182053-T-339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工业大数据平台通用要求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20182052-T-339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工业大数据时间序列数据采集与存储管理框架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20182054-T-339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工业数据空间模型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20181942-T-604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工业数据 分类原则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20181941-T-604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工业数据采集规范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219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20182047-T-339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虚拟工厂信息模型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产品要素基本要求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智能制造参考架构模型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工业大数据 工业订单元数据规范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智能制造 多模态数据融合系统技术要求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工业大数据 装备数据采集规范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工业大数据 工业信息交换规范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工业大数据 数据质量评价指南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工业大数据 主数据管理规范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工业数据管理成熟度模型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229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503 物流大数据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33449-2016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物流单证基本要求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SB/T 11181-2016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国际物流信息系统数据接口规范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SJ/T 11657-2016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基于射频识别的物流供应链事务应用数据模型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919.1-2014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交通运输物流信息交换 第1部分：数据元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919.3-2014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交通运输物流信息交换 第3部分：物流站场（园区）电子单证</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YC/T 356-2010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工商卷烟物流在途信息系统数据交换</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1375-2018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公路零担物流业务数据规范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504 交通大数据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29096-2012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道路交通管理数据字典 交通事件数据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37373-2019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智能交通 数据安全服务</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20134-2006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道路交通信息采集 事件信息集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239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1224.3-2018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交通运输数据中心互联技术规范 第3部分：数据交换</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697.2-2014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第2部分：公路信息基础数据元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697.3-2013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第3部分：港口信息基础数据元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697.4-2013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第4部分：航道信息基础数据元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697.5-2013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第5部分：船舶信息基础数据元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697.6-2014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第6部分：船员信息基础数据元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697.7-2014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第7部分：道路运输信息基础数据元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697.8-2014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第8部分：水路运输信息基础数据元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697.9-2016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第9部分：建设项目信息基础数据元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697.10-2016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第10部分：交通统计信息基础数据元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249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697.11-2015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第11部分：船舶检验信息基础数据元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697.12-2016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第12部分：船载客货信息基础数据元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697.13-2016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第13部分：收费公路信息基础数据元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697.14-2015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交通信息基础数据元 第14部分：城市客运信息基础数据元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1224.1-2018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交通运输数据中心互联技术规范 第1部分：系统架构模型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1224.2-2018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交通运输数据中心互联技术规范 第2部分：数据资源目录分类编码</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29192-2012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城市交通流信息采集与存储</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1137-2017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城市公共交通管理与服务数据交换规范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JT/T 1097-2016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城市轨道交通公共区域客流数据采集规范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智能交通系统建设规范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259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空铁联运数据接入技术规范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网络预约出租车车载终端及平台技术规范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城市道路交通数据采集规范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城市道路交通数据交换与共享接口规范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505 民生大数据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29855-2013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社区信息化术语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33356-2016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新型智慧城市评价指标</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36342-2018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智慧校园总体框架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36622.1-2018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公共信息与服务支撑平台 第1部分：总体要求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36622.2-2018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公共信息与服务支撑平台 第2部分：目录管理与服务要求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36622.3-2018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公共信息与服务支撑平台 第3部分：测试要求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269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37043-2018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LS/T 1820-2018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粮食大数据资源池设计规范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20180987-T-469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建筑及居住区 第1部分：智慧社区建设规范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数据分类与编码</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数据共享与互操作</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参考模型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279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工具</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数据采集方法与规范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数据处理方法与规范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数据融合方法与规范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数据存储方法与规范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数据分析方法与规范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数据可视化方法与规范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数据管理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隐私保护与数据安全</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应用与服务</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289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民生大数据 系统与平台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506 医疗健康大数据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21715.4-2011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健康信息学 患者健康卡数据 第4部分：扩展临床数据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WS 541-2017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新型农村合作医疗基本数据集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WS 539-2017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远程医疗信息基本数据集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WS/T 305-2009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卫生信息数据集元数据规范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20152350-T-339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智慧医疗 第2部分：移动健康</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20161920-T-469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智慧城市 智慧医疗 第1部分：框架及总体要求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数据分类与编码</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299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数据共享与互操作</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参考模型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工具</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数据采集方法与规范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数据处理方法与规范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数据融合方法与规范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数据存储方法与规范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数据分析方法与规范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309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数据可视化方法与规范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数据管理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隐私保护与数据安全</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应用与服务管理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医疗大数据 系统与平台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507 企业信用大数据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22120-2008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企业信用数据项规范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22118-2008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企业信用信息采集、处理和提供规范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37149-2018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统一社会信用代码地理信息采集规范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nil"/>
              <w:right w:val="single" w:color="auto" w:sz="4" w:space="0"/>
              <w:tl2br w:val="nil"/>
              <w:tr2bl w:val="nil"/>
            </w:tcBorders>
            <w:noWrap w:val="0"/>
            <w:vAlign w:val="center"/>
          </w:tcPr>
          <w:p>
            <w:pPr>
              <w:spacing w:beforeLines="0" w:afterLines="0" w:line="240" w:lineRule="auto"/>
              <w:ind w:firstLine="0" w:firstLineChars="0"/>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36104-2018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法人和其他组织统一社会信用代码基础数据元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36106-2018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法人和其他组织统一社会信用代码数据管理规范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319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36107-2018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法人和其他组织统一社会信用代码数据交换接口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贵州省企业信用标准体系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企业信用标准体系框架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企业信用主体标识规范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企业信用信息分类与编码规范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企业信用信息采集和处理规范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企业信用基础数据项规范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企业信用信息资源核心元数据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企业信用信息资源标识规范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企业信用信息共享目录编制指南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329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企业信用信息交换方式及接口规范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企业信用评价指标</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企业信用评估评分规范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企业信用评估报告编制要件规范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企业信用等级划分通则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企业信用档案编制规范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企业信用信息归集使用管理办法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企业信用信息资源维护与管理规范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tcBorders>
              <w:top w:val="nil"/>
              <w:left w:val="nil"/>
              <w:bottom w:val="nil"/>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企业信用数据质量管理规范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top"/>
          </w:tcPr>
          <w:p>
            <w:pPr>
              <w:spacing w:beforeLines="0" w:afterLines="0"/>
              <w:ind w:firstLine="0" w:firstLineChars="0"/>
              <w:rPr>
                <w:rFonts w:hint="eastAsia"/>
                <w:sz w:val="32"/>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508 服务业大数据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32152-2015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科技服务业分类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339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20120326-T-469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家庭服务业术语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服务业术语</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服务业分类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高技术服务业分类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服务业数据采集规范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服务业数据接口规范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服务业数据安全规范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服务业数据使用规范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509 农业大数据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35381.1-2017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农林拖拉机和机械 串行控制和通信数据网络 第1部分：数据通信通用标准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35381.3-2017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农林拖拉机和机械 串行控制和通信数据网络 第3部分：数据链路层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349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35381.11-2017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农林拖拉机和机械 串行控制和通信数据网络 第11部分：数据元字典</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35873-2018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农产品市场信息采集与质量控制规范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JR/T 0128-2015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农业保险数据规范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QX/T 435-2018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农业气象数据库设计规范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QX/T 21-2015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农业气象观测记录年报数据文件格式</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20130066-T-469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设施农业物联网感知数据描述标准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20130065-T-469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设施农业物联网感知数据传输技术标准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农业大数据 基础数据元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农业大数据 采集与处理规范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农业大数据 分类与编码规范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359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510 生态环境大数据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20533-2006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生态科学数据元数据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32739-2016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土壤科学数据元数据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33919-2017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生物数字标本数据交换规范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34666.1-2017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水质基准数据整编技术规范</w:t>
            </w:r>
            <w:r>
              <w:rPr>
                <w:rFonts w:hint="eastAsia" w:eastAsia="仿宋_GB2312"/>
                <w:sz w:val="21"/>
              </w:rPr>
              <w:t> </w:t>
            </w:r>
            <w:r>
              <w:rPr>
                <w:rFonts w:hint="eastAsia" w:ascii="仿宋_GB2312" w:eastAsia="仿宋_GB2312"/>
                <w:sz w:val="21"/>
              </w:rPr>
              <w:t>第1部分：污染物含量</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34666.2-2017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水质基准数据整编技术规范</w:t>
            </w:r>
            <w:r>
              <w:rPr>
                <w:rFonts w:hint="eastAsia" w:eastAsia="仿宋_GB2312"/>
                <w:sz w:val="21"/>
              </w:rPr>
              <w:t> </w:t>
            </w:r>
            <w:r>
              <w:rPr>
                <w:rFonts w:hint="eastAsia" w:ascii="仿宋_GB2312" w:eastAsia="仿宋_GB2312"/>
                <w:sz w:val="21"/>
              </w:rPr>
              <w:t>第2部分：水生生物毒性</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HY/T 136-2010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海洋信息元数据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1662.1-2008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第1部分：森林资源非空间数据标准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  1662.2-2008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第2部分：林业数字矢量基础地理数据标准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1662.3-2008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第3部分：卫星遥感影像数据标准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1662.4-2008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第4部分：林业社会经济数据标准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369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1662.5-2008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第5部分：林业政策法规数据标准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1662.6-2008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第6部分：林业文献资料数据标准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1662.7-2008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第7部分：数据库建库规范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1662.8-2008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第8部分：数据库软件规范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1662.9-2008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第9部分：数据库管理规范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w:t>
            </w:r>
            <w:r>
              <w:rPr>
                <w:rFonts w:hint="eastAsia" w:eastAsia="仿宋_GB2312"/>
                <w:sz w:val="21"/>
              </w:rPr>
              <w:t> </w:t>
            </w:r>
            <w:r>
              <w:rPr>
                <w:rFonts w:hint="eastAsia" w:ascii="仿宋_GB2312" w:eastAsia="仿宋_GB2312"/>
                <w:sz w:val="21"/>
              </w:rPr>
              <w:t>1662.10-2008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数字林业标准与规范 第10部分：元数据标准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 2421-2015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林业植物及其产品调运检疫数据交换规范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 2674-2016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野生植物资源调查数据库结构</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TD/T 1016-2007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土地利用数据库标准</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QX/T 132-2011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大气成分观测数据格式</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379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DB/T 41-2011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地震数据 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SL/T 591-2014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历史大洪水数据库表结构及标识符</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 2672-2016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林业信息数据库数据字典规范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 2924-2017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林业数据质量 数据成果检查验收</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LY/T 2923-2017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林业数据质量 数据一致性测试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HJ/T 8.2-1994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环境保护档案管理规范 环境监测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HJ/T 2.2-1993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环境影响评价技术导则 大气环境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HJ 966-2018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生态环境信息基本数据集编制规范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环境大数据采集规范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环境大数据安全原则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389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环境大数据使用规范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矿产资源信息元数据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野生动物信息元数据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草原信息元数据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511 电子商务大数据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15191-2010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贸易数据交换 贸易数据元目录 数据元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24661.2-2009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第三方电子商务服务平台服务及服务等级划分规范 第2部分：企业间（B2B）、企业与消费者间（B2C）电子商务服务平台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24662-2009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 产品核心元数据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24663-2009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 企业核心元数据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26840-2011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 药品核心元数据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32873-2016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电子商务主体基本信息规范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399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GB/Z 34052.2-2017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统计数据与元数据交换（SDMX） 第2部分：信息模型 统一建模语言（UML）概念设计</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36318-2018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电子商务平台数据开放 总体要求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37147-2018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跨境电子商务电子订单基础信息描述</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37550-2019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电子商务数据资产评价指标体系</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20154006-T-469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电子商务数据交易准则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20180968-T-443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快递服务与电子商务信息交换规范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20154003-T-469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电子商务数据交易隐私保护规范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20180015-T-469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电子商务质量信息共享规范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20182113-T-469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电子商务交易平台追溯数据接口技术要求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20080464-T-469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电子商务产品与服务分类代码</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409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20182108-T-469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跨境电子商务物流信息交换规范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20154004-T-469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电子商务数据交易平台数据接口规范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20154005-T-469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电子商务数据交易 数据描述规范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20141732-T-469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电子商务交易产品信息描述 办公类产品</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32875-2016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电子商务参与方分类与编码</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DB52/T 1376-2018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村镇电子商务服务站物流设置与服务规范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电子商务市场监管规范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512 城市综合视频图像</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 37300-2018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公共安全重点区域视频图像信息采集规范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1154.3-2017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视频图像分析仪 第3部分 视频图像检索技术要求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1399.2-2017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公安视频图像分析系统 第2部分：视频图像内容分析及描述技术要求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419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1154.5-2016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视频图像分析仪 第5部分：视频图像增强与复原技术要求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 1154.2-2014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视频图像分析仪 第2部分：视频图像摘要技术要求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1154.4-2018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视频图像分析仪 第4部分：人脸分析技术要求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1325-2017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安全防范 人脸识别应用 视频图像采集规范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1400.1-2017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公安视频图像信息应用系统 第1部分：通用技术要求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1400.2-2017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公安视频图像信息应用系统 第2部分：应用平台技术要求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1399.1-2017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公安视频图像分析系统 第1部分：通用技术要求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1400.4-2017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公安视频图像信息应用系统 第4部分：接口协议要求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1400.3-2017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公安视频图像信息应用系统 第3部分：数据库技术要求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YD/T 1607-2016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移动终端图像及视频传输特性技术要求和测试方法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429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1344-2016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安防人脸识别应用 视频人脸图像提取技术要求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1133-2014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基于视频图像的车辆行驶速度技术鉴定</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792.1-2008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城市监控报警联网系统 管理标准 第1部分：图像信息采集、接入、使用管理要求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CJ/T 500-2016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城市轨道交通车地实时视频传输系统</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GA/T 669.4-2008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城市监控报警联网系统 技术标准 第4部分：视频编、解码技术要求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513 科学大数据</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35294-2017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科学数据引用</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32739-2016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土壤科学数据元数据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33674-2017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气象数据集核心元数据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QX/T 327-2016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气象卫星数据分类与编码规范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20533-2006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生态科学数据元数据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439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26499.2-2011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机械 科学数据 第2部分：数据元目录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26499.3-2011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机械 科学数据 第3部分：元数据</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26499.4-2011</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机械 科学数据 第4部分：交换格式</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442</w:t>
            </w:r>
          </w:p>
        </w:tc>
        <w:tc>
          <w:tcPr>
            <w:tcW w:w="1224"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60 管理</w:t>
            </w: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601 数据管理</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31916.2-2015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云数据存储和管理 第2部分：基于对象的云存储应用接口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31916.3-2018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云数据存储和管理 第3部分：分布式文件存储应用接口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31916.5-2015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云数据存储和管理 第5部分：基于键值（Key-Value）的云数据管理应用接口</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28821-2012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关系数据管理系统技术要求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GB/Z 18219-2008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数据管理参考模型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35119-2017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产品生命周期数据管理规范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34950-2017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非结构化数据管理系统参考模型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449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20190840-T-469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数据管理能力成熟度评估方法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资产管理指南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数据管理安全规范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数据管理存储规范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602 运维管理</w:t>
            </w: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GB/Z 18727-2002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企业应用产品数据管理(PDM)实施规范</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w:t>
            </w:r>
            <w:r>
              <w:rPr>
                <w:rFonts w:hint="eastAsia" w:ascii="仿宋_GB2312" w:hAnsi="宋体" w:eastAsia="宋体"/>
                <w:sz w:val="21"/>
              </w:rPr>
              <w:t>∕</w:t>
            </w:r>
            <w:r>
              <w:rPr>
                <w:rFonts w:hint="eastAsia" w:ascii="仿宋_GB2312" w:eastAsia="仿宋_GB2312"/>
                <w:sz w:val="21"/>
              </w:rPr>
              <w:t>T 36626-2018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信息系统安全运维管理指南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 元数据管理规范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 数据共享管理规范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云计算服务平台管理规范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政务云 政务信息系统建设规范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459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政务数据平台 运维管理规范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政务服务平台 运维管理规范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 安全技术规范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603 系统测试</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30994-2014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关系数据库管理系统检测规范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31021.2-2014</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电子文件系统测试规范 第2部分：归档管理系统功能符合性测试细则</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604 评估</w:t>
            </w: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GB/36073-2018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数据管理能力成熟度评估模型</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数据管理产值的评估</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466</w:t>
            </w:r>
          </w:p>
        </w:tc>
        <w:tc>
          <w:tcPr>
            <w:tcW w:w="1224"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70 安全隐私</w:t>
            </w: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701 方法指导</w:t>
            </w: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25068．2-2012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安全技术 IT网络安全 第2部分：网络安全体系结构</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35273-2017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个人信息安全规范</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35284-2017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网站身份和系统安全要求与评估方法</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469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29245-2012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政府部门信息安全管理基本要求</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GB/Z 24364-2009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信息安全风险管理指南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37964-2019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个人信息去标识化指南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37988-2019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数据安全能力成熟度模型</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20192183-T-469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个人信息安全规范</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20190910-T-469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网络安全漏洞标识与描述规范</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20190912-T-469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网络安全漏洞管理规范</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20173859-T-469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网络安全漏洞发现与报告管理指南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20518-2018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公钥基础设施 数字证书格式</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29241-2012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公钥基础设施 PKI互操作性评估准则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479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30272-2013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公钥基础设施 标准一致性测试评价指南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31508-2015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公钥基础设施 数字证书策略分类分级规范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32213-2015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公钥基础设施 远程口令鉴别与密钥建立规范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20190906-T-469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网络安全漏洞分类分级指南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20190914-T-469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个人信息安全工程指南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22240-2020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网络安全等级保护定级指南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20151598-T-469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保护轮廓和安全目标的产生指南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20141152-T-469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移动互联网安全审计技术规范</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20173586-T-469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关键信息基础设施安全保障指标体系</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20173587-T-469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关键信息基础设施安全检查评估指南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489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20160645-T-469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关键信息基础设施网络安全框架</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20173585-T-469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关键信息基础设施网络安全保护基本要求</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20173588-T-469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关键信息基础设施安全控制要求</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个人信息安全隐私保护</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个人信息非法使用的方式、影响评估指南</w:t>
            </w:r>
          </w:p>
        </w:tc>
        <w:tc>
          <w:tcPr>
            <w:tcW w:w="1000"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702 监测评估</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36073-2018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数据管理能力成熟度评估模型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36344-2018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数据质量评价指标</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20009-2005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数据库管理系统安全评估准则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30273-2013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w:t>
            </w:r>
            <w:r>
              <w:rPr>
                <w:rFonts w:hint="eastAsia" w:eastAsia="仿宋_GB2312"/>
                <w:sz w:val="21"/>
              </w:rPr>
              <w:t xml:space="preserve"> </w:t>
            </w:r>
            <w:r>
              <w:rPr>
                <w:rFonts w:hint="eastAsia" w:ascii="仿宋_GB2312" w:eastAsia="仿宋_GB2312"/>
                <w:sz w:val="21"/>
              </w:rPr>
              <w:t>信息系统安全保障通用评估指南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22081-2008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安全技术信息安全管理实用规则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499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31496-2015</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安全技术信息安全管理体系实施指南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30270-2013</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安全技术 信息技术安全性评估方法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20009-2019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数据库管理系统安全评估准则</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数据质量检测</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通用数据导入接口测试规范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隐私保护评估方法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数据管理平台安全评估方法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restart"/>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703 要求</w:t>
            </w: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35274-2017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大数据服务安全能力要求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YD/T 3472-2019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电信运营商的大数据应用业务安全技术要求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行业标准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37932-2019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数据交易服务安全要求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509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20273-2006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数据库管理系统安全技术要求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22080-2008</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安全技术信息安全管理体系要求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34978-2017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移动智能终端个人信息保护技术要求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GB/Z 28828-2012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公共及商用服务信息系统个人信息保护指南</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513</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34990-2017</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w:t>
            </w:r>
            <w:r>
              <w:rPr>
                <w:rFonts w:hint="eastAsia" w:eastAsia="仿宋_GB2312"/>
                <w:sz w:val="21"/>
              </w:rPr>
              <w:t> </w:t>
            </w:r>
            <w:r>
              <w:rPr>
                <w:rFonts w:hint="eastAsia" w:ascii="仿宋_GB2312" w:eastAsia="仿宋_GB2312"/>
                <w:sz w:val="21"/>
              </w:rPr>
              <w:t>信息系统安全管理平台技术要求和测试评价方法</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514</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32914-2016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w:t>
            </w:r>
            <w:r>
              <w:rPr>
                <w:rFonts w:hint="eastAsia" w:eastAsia="仿宋_GB2312"/>
                <w:sz w:val="21"/>
              </w:rPr>
              <w:t xml:space="preserve"> </w:t>
            </w:r>
            <w:r>
              <w:rPr>
                <w:rFonts w:hint="eastAsia" w:ascii="仿宋_GB2312" w:eastAsia="仿宋_GB2312"/>
                <w:sz w:val="21"/>
              </w:rPr>
              <w:t>信息安全服务提供方管理要求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515</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28448-2012</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w:t>
            </w:r>
            <w:r>
              <w:rPr>
                <w:rFonts w:hint="eastAsia" w:eastAsia="仿宋_GB2312"/>
                <w:sz w:val="21"/>
              </w:rPr>
              <w:t xml:space="preserve"> </w:t>
            </w:r>
            <w:r>
              <w:rPr>
                <w:rFonts w:hint="eastAsia" w:ascii="仿宋_GB2312" w:eastAsia="仿宋_GB2312"/>
                <w:sz w:val="21"/>
              </w:rPr>
              <w:t>信息系统安全等级保护测评要求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516</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22080-2016</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安全技术 信息安全管理体系 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517</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38676-2020</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存储与处理系统功能测试要求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518</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GB/T 37934-2019</w:t>
            </w: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工业控制网络安全隔离与信息交换系统安全技术要求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已发布</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国家标准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519</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信息技术 大数据 数据计算功能测试要求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520</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信息安全技术 信息安全服务委托方管理要求</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拟研制</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团体标准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521</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政府数据 安全技术规范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99" w:hRule="atLeast"/>
          <w:jc w:val="center"/>
        </w:trPr>
        <w:tc>
          <w:tcPr>
            <w:tcW w:w="546" w:type="dxa"/>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522</w:t>
            </w:r>
          </w:p>
        </w:tc>
        <w:tc>
          <w:tcPr>
            <w:tcW w:w="1224"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1089" w:type="dxa"/>
            <w:vMerge w:val="continue"/>
            <w:tcBorders>
              <w:top w:val="nil"/>
              <w:left w:val="single" w:color="auto" w:sz="4" w:space="0"/>
              <w:bottom w:val="single" w:color="000000"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2636"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c>
          <w:tcPr>
            <w:tcW w:w="548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政务数据平台 安全技术规范</w:t>
            </w:r>
          </w:p>
        </w:tc>
        <w:tc>
          <w:tcPr>
            <w:tcW w:w="1000"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在研</w:t>
            </w:r>
          </w:p>
        </w:tc>
        <w:tc>
          <w:tcPr>
            <w:tcW w:w="1699"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r>
              <w:rPr>
                <w:rFonts w:hint="eastAsia" w:ascii="仿宋_GB2312" w:eastAsia="仿宋_GB2312"/>
                <w:sz w:val="21"/>
              </w:rPr>
              <w:t>贵州省地方标准</w:t>
            </w:r>
          </w:p>
        </w:tc>
        <w:tc>
          <w:tcPr>
            <w:tcW w:w="1205" w:type="dxa"/>
            <w:tcBorders>
              <w:top w:val="nil"/>
              <w:left w:val="nil"/>
              <w:bottom w:val="single" w:color="auto" w:sz="4" w:space="0"/>
              <w:right w:val="single" w:color="auto" w:sz="4" w:space="0"/>
              <w:tl2br w:val="nil"/>
              <w:tr2bl w:val="nil"/>
            </w:tcBorders>
            <w:noWrap w:val="0"/>
            <w:vAlign w:val="center"/>
          </w:tcPr>
          <w:p>
            <w:pPr>
              <w:spacing w:beforeLines="0" w:afterLines="0" w:line="240" w:lineRule="auto"/>
              <w:ind w:firstLine="0" w:firstLineChars="0"/>
              <w:jc w:val="center"/>
              <w:rPr>
                <w:rFonts w:hint="eastAsia" w:ascii="仿宋_GB2312" w:eastAsia="仿宋_GB2312"/>
                <w:sz w:val="21"/>
              </w:rPr>
            </w:pPr>
          </w:p>
        </w:tc>
      </w:tr>
    </w:tbl>
    <w:p/>
    <w:sectPr>
      <w:pgSz w:w="15840" w:h="12240" w:orient="landscape"/>
      <w:pgMar w:top="1984" w:right="1587" w:bottom="2098" w:left="1474"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AF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2020-07-09T06:53:00Z</dcterms:created>
  <dc:creator>庄庄</dc:creator>
  <cp:lastModifiedBy>庄庄</cp:lastModifiedBy>
  <dcterms:modified xsi:type="dcterms:W3CDTF">2020-07-09T06:56:24Z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